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78" w:rsidRDefault="00F96478" w:rsidP="00F96478">
      <w:pPr>
        <w:pStyle w:val="NewNewNewNewNewNewNewNewNewNewNewNewNewNewNewNewNewNewNew"/>
        <w:spacing w:line="600" w:lineRule="exact"/>
        <w:rPr>
          <w:rFonts w:ascii="黑体" w:eastAsia="黑体" w:hAnsi="黑体" w:hint="eastAsia"/>
          <w:color w:val="333333"/>
          <w:sz w:val="32"/>
          <w:shd w:val="clear" w:color="auto" w:fill="FFFFFF"/>
        </w:rPr>
      </w:pPr>
      <w:r>
        <w:rPr>
          <w:rFonts w:ascii="黑体" w:eastAsia="黑体" w:hAnsi="黑体" w:hint="eastAsia"/>
          <w:color w:val="333333"/>
          <w:sz w:val="32"/>
          <w:shd w:val="clear" w:color="auto" w:fill="FFFFFF"/>
        </w:rPr>
        <w:t>附件2</w:t>
      </w:r>
    </w:p>
    <w:p w:rsidR="00F96478" w:rsidRDefault="00F96478" w:rsidP="00F96478">
      <w:pPr>
        <w:pStyle w:val="NewNewNewNewNewNewNewNewNewNewNewNewNewNewNewNewNewNewNew"/>
        <w:spacing w:line="600" w:lineRule="exact"/>
        <w:rPr>
          <w:rFonts w:ascii="宋体" w:hAnsi="宋体" w:cs="宋体" w:hint="eastAsia"/>
          <w:color w:val="333333"/>
          <w:sz w:val="44"/>
          <w:szCs w:val="44"/>
          <w:shd w:val="clear" w:color="auto" w:fill="FFFFFF"/>
        </w:rPr>
      </w:pPr>
      <w:r>
        <w:rPr>
          <w:rFonts w:ascii="仿宋" w:eastAsia="仿宋" w:hAnsi="仿宋" w:hint="eastAsia"/>
          <w:color w:val="333333"/>
          <w:sz w:val="32"/>
          <w:shd w:val="clear" w:color="auto" w:fill="FFFFFF"/>
        </w:rPr>
        <w:t xml:space="preserve">             </w:t>
      </w:r>
      <w:r>
        <w:rPr>
          <w:rFonts w:ascii="方正小标宋_GBK" w:eastAsia="方正小标宋_GBK" w:hAnsi="方正小标宋_GBK" w:hint="eastAsia"/>
          <w:color w:val="333333"/>
          <w:sz w:val="36"/>
          <w:shd w:val="clear" w:color="auto" w:fill="FFFFFF"/>
        </w:rPr>
        <w:t xml:space="preserve">  </w:t>
      </w:r>
      <w:r>
        <w:rPr>
          <w:rFonts w:ascii="方正小标宋_GBK" w:eastAsia="方正小标宋_GBK" w:hAnsi="方正小标宋_GBK" w:cs="宋体" w:hint="eastAsia"/>
          <w:color w:val="333333"/>
          <w:sz w:val="36"/>
          <w:szCs w:val="44"/>
          <w:shd w:val="clear" w:color="auto" w:fill="FFFFFF"/>
        </w:rPr>
        <w:t>福建省餐饮服务单位食品安全主体责任自查自评表</w:t>
      </w:r>
    </w:p>
    <w:p w:rsidR="00F96478" w:rsidRPr="00024FF0" w:rsidRDefault="00F96478" w:rsidP="00F96478">
      <w:pPr>
        <w:pStyle w:val="NewNewNewNewNewNewNewNewNewNewNewNewNewNewNewNewNewNewNew"/>
        <w:shd w:val="solid" w:color="FFFFFF" w:fill="auto"/>
        <w:wordWrap w:val="0"/>
        <w:autoSpaceDN w:val="0"/>
        <w:spacing w:line="336" w:lineRule="atLeast"/>
        <w:rPr>
          <w:rFonts w:ascii="仿宋" w:eastAsia="仿宋" w:hAnsi="仿宋" w:hint="eastAsia"/>
          <w:color w:val="333333"/>
          <w:sz w:val="28"/>
          <w:szCs w:val="28"/>
          <w:shd w:val="clear" w:color="auto" w:fill="FFFFFF"/>
        </w:rPr>
      </w:pPr>
      <w:r w:rsidRPr="00024FF0">
        <w:rPr>
          <w:rFonts w:ascii="仿宋" w:eastAsia="仿宋" w:hAnsi="仿宋" w:hint="eastAsia"/>
          <w:color w:val="333333"/>
          <w:sz w:val="28"/>
          <w:szCs w:val="28"/>
          <w:shd w:val="clear" w:color="auto" w:fill="FFFFFF"/>
        </w:rPr>
        <w:t xml:space="preserve">单位名称：   </w:t>
      </w:r>
      <w:r w:rsidR="009E7C0A">
        <w:rPr>
          <w:rFonts w:ascii="仿宋" w:eastAsia="仿宋" w:hAnsi="仿宋" w:hint="eastAsia"/>
          <w:color w:val="333333"/>
          <w:sz w:val="28"/>
          <w:szCs w:val="28"/>
          <w:shd w:val="clear" w:color="auto" w:fill="FFFFFF"/>
        </w:rPr>
        <w:t xml:space="preserve">      </w:t>
      </w:r>
      <w:r w:rsidRPr="00024FF0">
        <w:rPr>
          <w:rFonts w:ascii="仿宋" w:eastAsia="仿宋" w:hAnsi="仿宋" w:hint="eastAsia"/>
          <w:color w:val="333333"/>
          <w:sz w:val="28"/>
          <w:szCs w:val="28"/>
          <w:shd w:val="clear" w:color="auto" w:fill="FFFFFF"/>
        </w:rPr>
        <w:t xml:space="preserve">    地址：</w:t>
      </w:r>
      <w:r w:rsidR="009E7C0A">
        <w:rPr>
          <w:rFonts w:ascii="仿宋" w:eastAsia="仿宋" w:hAnsi="仿宋" w:hint="eastAsia"/>
          <w:color w:val="333333"/>
          <w:sz w:val="28"/>
          <w:szCs w:val="28"/>
          <w:shd w:val="clear" w:color="auto" w:fill="FFFFFF"/>
        </w:rPr>
        <w:t xml:space="preserve">             </w:t>
      </w:r>
      <w:r w:rsidRPr="00024FF0">
        <w:rPr>
          <w:rFonts w:ascii="仿宋" w:eastAsia="仿宋" w:hAnsi="仿宋" w:hint="eastAsia"/>
          <w:color w:val="333333"/>
          <w:sz w:val="28"/>
          <w:szCs w:val="28"/>
          <w:shd w:val="clear" w:color="auto" w:fill="FFFFFF"/>
        </w:rPr>
        <w:t xml:space="preserve">   食品安全管理员：</w:t>
      </w:r>
      <w:r w:rsidR="009E7C0A">
        <w:rPr>
          <w:rFonts w:ascii="仿宋" w:eastAsia="仿宋" w:hAnsi="仿宋" w:hint="eastAsia"/>
          <w:color w:val="333333"/>
          <w:sz w:val="28"/>
          <w:szCs w:val="28"/>
          <w:shd w:val="clear" w:color="auto" w:fill="FFFFFF"/>
        </w:rPr>
        <w:t xml:space="preserve">   </w:t>
      </w:r>
      <w:r w:rsidRPr="00024FF0">
        <w:rPr>
          <w:rFonts w:ascii="仿宋" w:eastAsia="仿宋" w:hAnsi="仿宋" w:hint="eastAsia"/>
          <w:color w:val="333333"/>
          <w:sz w:val="28"/>
          <w:szCs w:val="28"/>
          <w:shd w:val="clear" w:color="auto" w:fill="FFFFFF"/>
        </w:rPr>
        <w:t xml:space="preserve">   电话：</w:t>
      </w:r>
      <w:r w:rsidR="009E7C0A">
        <w:rPr>
          <w:rFonts w:ascii="仿宋" w:eastAsia="仿宋" w:hAnsi="仿宋" w:hint="eastAsia"/>
          <w:color w:val="333333"/>
          <w:sz w:val="28"/>
          <w:szCs w:val="28"/>
          <w:shd w:val="clear" w:color="auto" w:fill="FFFFFF"/>
        </w:rPr>
        <w:t xml:space="preserve">      </w:t>
      </w:r>
      <w:r w:rsidRPr="00024FF0">
        <w:rPr>
          <w:rFonts w:ascii="仿宋" w:eastAsia="仿宋" w:hAnsi="仿宋" w:hint="eastAsia"/>
          <w:color w:val="333333"/>
          <w:sz w:val="28"/>
          <w:szCs w:val="28"/>
          <w:shd w:val="clear" w:color="auto" w:fill="FFFFFF"/>
        </w:rPr>
        <w:t xml:space="preserve"> 自查时间：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962"/>
        <w:gridCol w:w="1530"/>
        <w:gridCol w:w="1517"/>
        <w:gridCol w:w="6246"/>
      </w:tblGrid>
      <w:tr w:rsidR="00F96478" w:rsidRPr="00F96478" w:rsidTr="006F5646">
        <w:trPr>
          <w:trHeight w:val="438"/>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宋体" w:hAnsi="宋体" w:hint="eastAsia"/>
                <w:color w:val="333333"/>
                <w:sz w:val="24"/>
                <w:szCs w:val="24"/>
                <w:shd w:val="clear" w:color="auto" w:fill="FFFFFF"/>
              </w:rPr>
            </w:pPr>
            <w:r w:rsidRPr="00F96478">
              <w:rPr>
                <w:rFonts w:ascii="宋体" w:hAnsi="宋体" w:hint="eastAsia"/>
                <w:color w:val="333333"/>
                <w:sz w:val="24"/>
                <w:szCs w:val="24"/>
                <w:shd w:val="clear" w:color="auto" w:fill="FFFFFF"/>
              </w:rPr>
              <w:t>序号</w:t>
            </w:r>
          </w:p>
        </w:tc>
        <w:tc>
          <w:tcPr>
            <w:tcW w:w="5492" w:type="dxa"/>
            <w:gridSpan w:val="2"/>
          </w:tcPr>
          <w:p w:rsidR="00F96478" w:rsidRPr="00F96478" w:rsidRDefault="00F96478" w:rsidP="006F5646">
            <w:pPr>
              <w:pStyle w:val="NewNewNewNewNewNewNewNewNewNewNewNewNewNewNewNewNewNewNew"/>
              <w:wordWrap w:val="0"/>
              <w:autoSpaceDN w:val="0"/>
              <w:spacing w:line="336" w:lineRule="atLeast"/>
              <w:jc w:val="center"/>
              <w:rPr>
                <w:rFonts w:ascii="宋体" w:hAnsi="宋体" w:hint="eastAsia"/>
                <w:color w:val="333333"/>
                <w:sz w:val="24"/>
                <w:szCs w:val="24"/>
                <w:shd w:val="clear" w:color="auto" w:fill="FFFFFF"/>
              </w:rPr>
            </w:pPr>
            <w:r w:rsidRPr="00F96478">
              <w:rPr>
                <w:rFonts w:ascii="宋体" w:hAnsi="宋体" w:hint="eastAsia"/>
                <w:color w:val="333333"/>
                <w:sz w:val="24"/>
                <w:szCs w:val="24"/>
                <w:shd w:val="clear" w:color="auto" w:fill="FFFFFF"/>
              </w:rPr>
              <w:t>自查情况</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宋体" w:hAnsi="宋体" w:hint="eastAsia"/>
                <w:color w:val="333333"/>
                <w:sz w:val="24"/>
                <w:szCs w:val="24"/>
                <w:shd w:val="clear" w:color="auto" w:fill="FFFFFF"/>
              </w:rPr>
            </w:pPr>
            <w:r w:rsidRPr="00F96478">
              <w:rPr>
                <w:rFonts w:ascii="宋体" w:hAnsi="宋体" w:hint="eastAsia"/>
                <w:color w:val="333333"/>
                <w:sz w:val="24"/>
                <w:szCs w:val="24"/>
                <w:shd w:val="clear" w:color="auto" w:fill="FFFFFF"/>
              </w:rPr>
              <w:t>不符合项说明</w:t>
            </w: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宋体" w:hAnsi="宋体" w:hint="eastAsia"/>
                <w:color w:val="333333"/>
                <w:sz w:val="24"/>
                <w:szCs w:val="24"/>
                <w:shd w:val="clear" w:color="auto" w:fill="FFFFFF"/>
              </w:rPr>
            </w:pPr>
            <w:r w:rsidRPr="00F96478">
              <w:rPr>
                <w:rFonts w:ascii="宋体" w:hAnsi="宋体" w:hint="eastAsia"/>
                <w:color w:val="333333"/>
                <w:sz w:val="24"/>
                <w:szCs w:val="24"/>
                <w:shd w:val="clear" w:color="auto" w:fill="FFFFFF"/>
              </w:rPr>
              <w:t>整改情况（包括整改时间、措施、完成情况等）</w:t>
            </w:r>
          </w:p>
        </w:tc>
      </w:tr>
      <w:tr w:rsidR="00F96478" w:rsidRPr="00F96478" w:rsidTr="006F5646">
        <w:trPr>
          <w:trHeight w:val="1073"/>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持有有效食品经营许可证（餐饮服务许可证），</w:t>
            </w:r>
            <w:r w:rsidRPr="00F96478">
              <w:rPr>
                <w:rFonts w:ascii="宋体" w:hAnsi="宋体" w:hint="eastAsia"/>
                <w:color w:val="333333"/>
                <w:sz w:val="24"/>
                <w:szCs w:val="24"/>
                <w:shd w:val="clear" w:color="auto" w:fill="FFFFFF"/>
              </w:rPr>
              <w:t>许可证</w:t>
            </w:r>
            <w:r w:rsidRPr="00F96478">
              <w:rPr>
                <w:rFonts w:ascii="宋体" w:hAnsi="宋体"/>
                <w:color w:val="333333"/>
                <w:sz w:val="24"/>
                <w:szCs w:val="24"/>
                <w:shd w:val="clear" w:color="auto" w:fill="FFFFFF"/>
              </w:rPr>
              <w:t>及其它食品安全信息在店堂醒目处公示</w:t>
            </w:r>
          </w:p>
        </w:tc>
        <w:tc>
          <w:tcPr>
            <w:tcW w:w="1530" w:type="dxa"/>
          </w:tcPr>
          <w:p w:rsidR="00F96478" w:rsidRPr="00F96478" w:rsidRDefault="00F96478" w:rsidP="006F5646">
            <w:pPr>
              <w:pStyle w:val="NewNewNewNewNewNewNewNewNewNewNewNewNewNewNewNewNewNewNew"/>
              <w:shd w:val="solid" w:color="FFFFFF" w:fill="auto"/>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按许可项目经营</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建立健全食品安全管理制度</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4</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明确餐饮服务单位的法定代表人（负责人）为食品安全主体责任人</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5</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配备食品安全管理员</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6</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hint="eastAsia"/>
                <w:color w:val="333333"/>
                <w:sz w:val="24"/>
                <w:szCs w:val="24"/>
                <w:shd w:val="clear" w:color="auto" w:fill="FFFFFF"/>
              </w:rPr>
              <w:t>从业人员</w:t>
            </w:r>
            <w:r w:rsidRPr="00F96478">
              <w:rPr>
                <w:rFonts w:ascii="宋体" w:hAnsi="宋体"/>
                <w:color w:val="333333"/>
                <w:sz w:val="24"/>
                <w:szCs w:val="24"/>
                <w:shd w:val="clear" w:color="auto" w:fill="FFFFFF"/>
              </w:rPr>
              <w:t>均持有有效健康证明</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7</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定期进行食品安全培训，记录保存完整</w:t>
            </w:r>
          </w:p>
        </w:tc>
        <w:tc>
          <w:tcPr>
            <w:tcW w:w="1530" w:type="dxa"/>
          </w:tcPr>
          <w:p w:rsidR="00F96478" w:rsidRPr="00F96478" w:rsidRDefault="00F96478" w:rsidP="006F5646">
            <w:pPr>
              <w:pStyle w:val="NewNewNewNewNewNewNewNewNewNewNewNewNewNewNewNewNewNewNew"/>
              <w:shd w:val="solid" w:color="FFFFFF" w:fill="auto"/>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8</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hint="eastAsia"/>
                <w:color w:val="333333"/>
                <w:sz w:val="24"/>
                <w:szCs w:val="24"/>
                <w:shd w:val="clear" w:color="auto" w:fill="FFFFFF"/>
              </w:rPr>
              <w:t>按规定</w:t>
            </w:r>
            <w:r w:rsidRPr="00F96478">
              <w:rPr>
                <w:rFonts w:ascii="宋体" w:hAnsi="宋体"/>
                <w:color w:val="333333"/>
                <w:sz w:val="24"/>
                <w:szCs w:val="24"/>
                <w:shd w:val="clear" w:color="auto" w:fill="FFFFFF"/>
              </w:rPr>
              <w:t>开展晨检并做好记录</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9</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hint="eastAsia"/>
                <w:color w:val="333333"/>
                <w:sz w:val="24"/>
                <w:szCs w:val="24"/>
                <w:shd w:val="clear" w:color="auto" w:fill="FFFFFF"/>
              </w:rPr>
              <w:t>从业</w:t>
            </w:r>
            <w:r w:rsidRPr="00F96478">
              <w:rPr>
                <w:rFonts w:ascii="宋体" w:hAnsi="宋体"/>
                <w:color w:val="333333"/>
                <w:sz w:val="24"/>
                <w:szCs w:val="24"/>
                <w:shd w:val="clear" w:color="auto" w:fill="FFFFFF"/>
              </w:rPr>
              <w:t>个人卫生符合要求，无留长指甲、佩带饰物上岗</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10</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布局流程、经营条件未擅自改变</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11</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三防设施齐全，无鼠迹、蟑螂或苍蝇等害虫</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12</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通风排烟设施有效运转</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13</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地面、墙面、顶面材料符合要求，无破损、积垢、霉斑等现象</w:t>
            </w:r>
          </w:p>
        </w:tc>
        <w:tc>
          <w:tcPr>
            <w:tcW w:w="1530" w:type="dxa"/>
          </w:tcPr>
          <w:p w:rsidR="00F96478" w:rsidRPr="00F96478" w:rsidRDefault="00F96478" w:rsidP="006F5646">
            <w:pPr>
              <w:pStyle w:val="NewNewNewNewNewNewNewNewNewNewNewNewNewNewNewNewNewNewNew"/>
              <w:shd w:val="solid" w:color="FFFFFF" w:fill="auto"/>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lastRenderedPageBreak/>
              <w:t>14</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场所环境干净、整洁、无积水，物品摆放整齐</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15</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定期对设施设备进行维护，并做好记录，保持设施设备正常运转</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1073"/>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16</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是否采用透明玻璃隔断（矮柜隔断）或视频等方式，将餐饮服务关键部位与环节进行展示，设备运转正常</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17</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设有蔬菜、肉类、水产类专用清洗池或设施并按要求分类清洗</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688"/>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18</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加工制作和盛放食品原料、半成品、成品的工具和容器有明显区分标识，并分类分开使用</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19</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配置专用食品留样冷藏设施及留样管理人员</w:t>
            </w:r>
            <w:r w:rsidRPr="00F96478">
              <w:rPr>
                <w:rFonts w:ascii="宋体" w:hAnsi="宋体" w:hint="eastAsia"/>
                <w:color w:val="333333"/>
                <w:sz w:val="24"/>
                <w:szCs w:val="24"/>
                <w:shd w:val="clear" w:color="auto" w:fill="FFFFFF"/>
              </w:rPr>
              <w:t>，</w:t>
            </w:r>
            <w:r w:rsidRPr="00F96478">
              <w:rPr>
                <w:rFonts w:ascii="宋体" w:hAnsi="宋体"/>
                <w:color w:val="333333"/>
                <w:sz w:val="24"/>
                <w:szCs w:val="24"/>
                <w:shd w:val="clear" w:color="auto" w:fill="FFFFFF"/>
              </w:rPr>
              <w:t>按</w:t>
            </w:r>
            <w:r w:rsidRPr="00F96478">
              <w:rPr>
                <w:rFonts w:ascii="宋体" w:hAnsi="宋体" w:hint="eastAsia"/>
                <w:color w:val="333333"/>
                <w:sz w:val="24"/>
                <w:szCs w:val="24"/>
                <w:shd w:val="clear" w:color="auto" w:fill="FFFFFF"/>
              </w:rPr>
              <w:t>规范</w:t>
            </w:r>
            <w:r w:rsidRPr="00F96478">
              <w:rPr>
                <w:rFonts w:ascii="宋体" w:hAnsi="宋体"/>
                <w:color w:val="333333"/>
                <w:sz w:val="24"/>
                <w:szCs w:val="24"/>
                <w:shd w:val="clear" w:color="auto" w:fill="FFFFFF"/>
              </w:rPr>
              <w:t>留样，并做好记录</w:t>
            </w:r>
          </w:p>
        </w:tc>
        <w:tc>
          <w:tcPr>
            <w:tcW w:w="1530" w:type="dxa"/>
          </w:tcPr>
          <w:p w:rsidR="00F96478" w:rsidRPr="00F96478" w:rsidRDefault="00F96478" w:rsidP="006F5646">
            <w:pPr>
              <w:pStyle w:val="NewNewNewNewNewNewNewNewNewNewNewNewNewNewNewNewNewNewNew"/>
              <w:shd w:val="solid" w:color="FFFFFF" w:fill="auto"/>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20</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食品烧熟煮透</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57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21</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餐厨废弃物交给有资质单位处置，</w:t>
            </w:r>
            <w:r w:rsidRPr="00F96478">
              <w:rPr>
                <w:rFonts w:ascii="宋体" w:hAnsi="宋体" w:hint="eastAsia"/>
                <w:color w:val="333333"/>
                <w:sz w:val="24"/>
                <w:szCs w:val="24"/>
                <w:shd w:val="clear" w:color="auto" w:fill="FFFFFF"/>
              </w:rPr>
              <w:t>有</w:t>
            </w:r>
            <w:r w:rsidRPr="00F96478">
              <w:rPr>
                <w:rFonts w:ascii="宋体" w:hAnsi="宋体"/>
                <w:color w:val="333333"/>
                <w:sz w:val="24"/>
                <w:szCs w:val="24"/>
                <w:shd w:val="clear" w:color="auto" w:fill="FFFFFF"/>
              </w:rPr>
              <w:t>协议、</w:t>
            </w:r>
            <w:r w:rsidRPr="00F96478">
              <w:rPr>
                <w:rFonts w:ascii="宋体" w:hAnsi="宋体" w:hint="eastAsia"/>
                <w:color w:val="333333"/>
                <w:sz w:val="24"/>
                <w:szCs w:val="24"/>
                <w:shd w:val="clear" w:color="auto" w:fill="FFFFFF"/>
              </w:rPr>
              <w:t>台账</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1073"/>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22</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做到“五专”管理，不超范围、不超剂量使用食品添加剂。</w:t>
            </w:r>
            <w:r w:rsidRPr="00F96478">
              <w:rPr>
                <w:rFonts w:ascii="宋体" w:hAnsi="宋体" w:hint="eastAsia"/>
                <w:sz w:val="24"/>
                <w:szCs w:val="24"/>
                <w:shd w:val="clear" w:color="auto" w:fill="FFFFFF"/>
              </w:rPr>
              <w:t>食品添加剂的使用有详细记录并做好公示</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23</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hint="eastAsia"/>
                <w:color w:val="333333"/>
                <w:sz w:val="24"/>
                <w:szCs w:val="24"/>
                <w:shd w:val="clear" w:color="auto" w:fill="FFFFFF"/>
              </w:rPr>
              <w:t>自制食品使用食品添加剂</w:t>
            </w:r>
            <w:r w:rsidRPr="00F96478">
              <w:rPr>
                <w:rFonts w:ascii="宋体" w:hAnsi="宋体"/>
                <w:color w:val="333333"/>
                <w:sz w:val="24"/>
                <w:szCs w:val="24"/>
                <w:shd w:val="clear" w:color="auto" w:fill="FFFFFF"/>
              </w:rPr>
              <w:t>在店堂醒目处或菜单上公示</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33"/>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24</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做好食品、食品添加剂、食品相关产品采购索证索票工作，索证索票资料齐全并保存完好</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25</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进行进货查验并做好记录台账</w:t>
            </w:r>
          </w:p>
        </w:tc>
        <w:tc>
          <w:tcPr>
            <w:tcW w:w="1530" w:type="dxa"/>
          </w:tcPr>
          <w:p w:rsidR="00F96478" w:rsidRPr="00F96478" w:rsidRDefault="00F96478" w:rsidP="006F5646">
            <w:pPr>
              <w:pStyle w:val="NewNewNewNewNewNewNewNewNewNewNewNewNewNewNewNewNewNewNew"/>
              <w:shd w:val="solid" w:color="FFFFFF" w:fill="auto"/>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26</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是否采购禁止生产经营</w:t>
            </w:r>
            <w:r w:rsidRPr="00F96478">
              <w:rPr>
                <w:rFonts w:ascii="宋体" w:hAnsi="宋体" w:hint="eastAsia"/>
                <w:color w:val="333333"/>
                <w:sz w:val="24"/>
                <w:szCs w:val="24"/>
                <w:shd w:val="clear" w:color="auto" w:fill="FFFFFF"/>
              </w:rPr>
              <w:t>食材</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37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27</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定期检查库存食品，及时清理变质、过期食品</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64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lastRenderedPageBreak/>
              <w:t>28</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贮存散装食品标明食品名称、生产日期、保质期等内容</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6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29</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食品存放离地离墙，有毒有害等物品与食品不混放</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33"/>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30</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原料、半成品、成品分开分类存放，蔬菜、肉类、水产类食品分开分类存放</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1012"/>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31</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hint="eastAsia"/>
                <w:color w:val="333333"/>
                <w:sz w:val="24"/>
                <w:szCs w:val="24"/>
                <w:shd w:val="clear" w:color="auto" w:fill="FFFFFF"/>
              </w:rPr>
              <w:t>专间</w:t>
            </w:r>
            <w:r w:rsidRPr="00F96478">
              <w:rPr>
                <w:rFonts w:ascii="宋体" w:hAnsi="宋体"/>
                <w:color w:val="333333"/>
                <w:sz w:val="24"/>
                <w:szCs w:val="24"/>
                <w:shd w:val="clear" w:color="auto" w:fill="FFFFFF"/>
              </w:rPr>
              <w:t>入口处按要求</w:t>
            </w:r>
            <w:r w:rsidRPr="00F96478">
              <w:rPr>
                <w:rFonts w:ascii="宋体" w:hAnsi="宋体" w:hint="eastAsia"/>
                <w:color w:val="333333"/>
                <w:sz w:val="24"/>
                <w:szCs w:val="24"/>
                <w:shd w:val="clear" w:color="auto" w:fill="FFFFFF"/>
              </w:rPr>
              <w:t>设立</w:t>
            </w:r>
            <w:r w:rsidRPr="00F96478">
              <w:rPr>
                <w:rFonts w:ascii="宋体" w:hAnsi="宋体"/>
                <w:color w:val="333333"/>
                <w:sz w:val="24"/>
                <w:szCs w:val="24"/>
                <w:shd w:val="clear" w:color="auto" w:fill="FFFFFF"/>
              </w:rPr>
              <w:t>洗手、消毒、干手设施，设施运转正常。水龙头非手动式。墙裙铺设到顶，无明沟。地漏带水封，专间门自动关闭</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宋体" w:hAnsi="宋体"/>
                <w:color w:val="333333"/>
                <w:sz w:val="24"/>
                <w:szCs w:val="24"/>
                <w:shd w:val="clear" w:color="auto" w:fill="FFFFFF"/>
              </w:rPr>
            </w:pPr>
          </w:p>
          <w:p w:rsidR="00F96478" w:rsidRPr="00F96478" w:rsidRDefault="00F96478" w:rsidP="006F5646">
            <w:pPr>
              <w:pStyle w:val="NewNewNewNewNewNewNewNewNewNewNewNewNewNewNewNewNewNewNew"/>
              <w:wordWrap w:val="0"/>
              <w:autoSpaceDN w:val="0"/>
              <w:spacing w:line="336" w:lineRule="atLeast"/>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32</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hint="eastAsia"/>
                <w:color w:val="333333"/>
                <w:sz w:val="24"/>
                <w:szCs w:val="24"/>
                <w:shd w:val="clear" w:color="auto" w:fill="FFFFFF"/>
              </w:rPr>
              <w:t>专间</w:t>
            </w:r>
            <w:r w:rsidRPr="00F96478">
              <w:rPr>
                <w:rFonts w:ascii="宋体" w:hAnsi="宋体"/>
                <w:color w:val="333333"/>
                <w:sz w:val="24"/>
                <w:szCs w:val="24"/>
                <w:shd w:val="clear" w:color="auto" w:fill="FFFFFF"/>
              </w:rPr>
              <w:t>安装独立空调，温度控制25度以下</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982"/>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33</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未经清洗、加工、脱包食品及原料不进入专间。直接接触成品的用水加装净水设施，运转正常，滤芯及时更换，记录完整</w:t>
            </w:r>
          </w:p>
        </w:tc>
        <w:tc>
          <w:tcPr>
            <w:tcW w:w="1530" w:type="dxa"/>
          </w:tcPr>
          <w:p w:rsidR="00F96478" w:rsidRPr="00F96478" w:rsidRDefault="00F96478" w:rsidP="006F5646">
            <w:pPr>
              <w:pStyle w:val="NewNewNewNewNewNewNewNewNewNewNewNewNewNewNewNewNewNewNew"/>
              <w:shd w:val="solid" w:color="FFFFFF" w:fill="auto"/>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928"/>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34</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hint="eastAsia"/>
                <w:color w:val="333333"/>
                <w:sz w:val="24"/>
                <w:szCs w:val="24"/>
                <w:shd w:val="clear" w:color="auto" w:fill="FFFFFF"/>
              </w:rPr>
              <w:t>专间</w:t>
            </w:r>
            <w:r w:rsidRPr="00F96478">
              <w:rPr>
                <w:rFonts w:ascii="宋体" w:hAnsi="宋体"/>
                <w:color w:val="333333"/>
                <w:sz w:val="24"/>
                <w:szCs w:val="24"/>
                <w:shd w:val="clear" w:color="auto" w:fill="FFFFFF"/>
              </w:rPr>
              <w:t>是否做到“五专”（专人加工、专室制作、专用工具容器、专用消毒设施和专用冷藏设施），设施运转正常</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673"/>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35</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hint="eastAsia"/>
                <w:color w:val="333333"/>
                <w:sz w:val="24"/>
                <w:szCs w:val="24"/>
                <w:shd w:val="clear" w:color="auto" w:fill="FFFFFF"/>
              </w:rPr>
              <w:t>专间</w:t>
            </w:r>
            <w:r w:rsidRPr="00F96478">
              <w:rPr>
                <w:rFonts w:ascii="宋体" w:hAnsi="宋体"/>
                <w:color w:val="333333"/>
                <w:sz w:val="24"/>
                <w:szCs w:val="24"/>
                <w:shd w:val="clear" w:color="auto" w:fill="FFFFFF"/>
              </w:rPr>
              <w:t>安装空气消毒设施，规范使用并做好消毒记录。废弃物容器盖子为非手动式，垃圾及时清理</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60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36</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配备餐用具专用清洗池、消毒和保洁设施，数量满足经营需要</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43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37</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pacing w:val="-15"/>
                <w:sz w:val="24"/>
                <w:szCs w:val="24"/>
                <w:shd w:val="clear" w:color="auto" w:fill="FFFFFF"/>
              </w:rPr>
              <w:t>保洁设施密闭、清洁、未存放其它物品，标识明显</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1027"/>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lastRenderedPageBreak/>
              <w:t>38</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按要求设置与加工制作的食品品种相适应的检验室或委托有资质机构代行检验，检验室设施及检测项目符合要求</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03"/>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39</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设立检验室的配备与检验项目相适应的检验设施、设备和经专业培训的检验人员</w:t>
            </w:r>
          </w:p>
        </w:tc>
        <w:tc>
          <w:tcPr>
            <w:tcW w:w="1530" w:type="dxa"/>
          </w:tcPr>
          <w:p w:rsidR="00F96478" w:rsidRPr="00F96478" w:rsidRDefault="00F96478" w:rsidP="006F5646">
            <w:pPr>
              <w:pStyle w:val="NewNewNewNewNewNewNewNewNewNewNewNewNewNewNewNewNewNewNew"/>
              <w:shd w:val="solid" w:color="FFFFFF" w:fill="auto"/>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719"/>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40</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配送食品的标识标签、储存、运输等符合要求</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w:t>
            </w:r>
            <w:r w:rsidRPr="00F96478">
              <w:rPr>
                <w:rFonts w:ascii="宋体" w:hAnsi="宋体" w:hint="eastAsia"/>
                <w:color w:val="333333"/>
                <w:sz w:val="24"/>
                <w:szCs w:val="24"/>
                <w:shd w:val="clear" w:color="auto" w:fill="FFFFFF"/>
              </w:rPr>
              <w:t>合理缺项</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564"/>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41</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未制售禁止制售的高风险食品品种</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r w:rsidR="00F96478" w:rsidRPr="00F96478" w:rsidTr="006F5646">
        <w:trPr>
          <w:trHeight w:val="600"/>
        </w:trPr>
        <w:tc>
          <w:tcPr>
            <w:tcW w:w="785"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仿宋" w:eastAsia="仿宋" w:hAnsi="仿宋" w:hint="eastAsia"/>
                <w:color w:val="333333"/>
                <w:sz w:val="24"/>
                <w:szCs w:val="24"/>
                <w:shd w:val="clear" w:color="auto" w:fill="FFFFFF"/>
              </w:rPr>
              <w:t>42</w:t>
            </w:r>
          </w:p>
        </w:tc>
        <w:tc>
          <w:tcPr>
            <w:tcW w:w="3962"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有无其它有碍食品安全的行为</w:t>
            </w:r>
          </w:p>
        </w:tc>
        <w:tc>
          <w:tcPr>
            <w:tcW w:w="1530"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r w:rsidRPr="00F96478">
              <w:rPr>
                <w:rFonts w:ascii="宋体" w:hAnsi="宋体"/>
                <w:color w:val="333333"/>
                <w:sz w:val="24"/>
                <w:szCs w:val="24"/>
                <w:shd w:val="clear" w:color="auto" w:fill="FFFFFF"/>
              </w:rPr>
              <w:t>□是</w:t>
            </w:r>
            <w:r w:rsidRPr="00F96478">
              <w:rPr>
                <w:rFonts w:ascii="宋体" w:hAnsi="宋体" w:hint="eastAsia"/>
                <w:color w:val="333333"/>
                <w:sz w:val="24"/>
                <w:szCs w:val="24"/>
                <w:shd w:val="clear" w:color="auto" w:fill="FFFFFF"/>
              </w:rPr>
              <w:t xml:space="preserve"> </w:t>
            </w:r>
            <w:r w:rsidRPr="00F96478">
              <w:rPr>
                <w:rFonts w:ascii="宋体" w:hAnsi="宋体"/>
                <w:color w:val="333333"/>
                <w:sz w:val="24"/>
                <w:szCs w:val="24"/>
                <w:shd w:val="clear" w:color="auto" w:fill="FFFFFF"/>
              </w:rPr>
              <w:t>□否</w:t>
            </w:r>
            <w:r w:rsidRPr="00F96478">
              <w:rPr>
                <w:rFonts w:ascii="宋体" w:hAnsi="宋体" w:hint="eastAsia"/>
                <w:color w:val="333333"/>
                <w:sz w:val="24"/>
                <w:szCs w:val="24"/>
                <w:shd w:val="clear" w:color="auto" w:fill="FFFFFF"/>
              </w:rPr>
              <w:t xml:space="preserve"> </w:t>
            </w:r>
          </w:p>
        </w:tc>
        <w:tc>
          <w:tcPr>
            <w:tcW w:w="1517"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c>
          <w:tcPr>
            <w:tcW w:w="6246" w:type="dxa"/>
          </w:tcPr>
          <w:p w:rsidR="00F96478" w:rsidRPr="00F96478" w:rsidRDefault="00F96478" w:rsidP="006F5646">
            <w:pPr>
              <w:pStyle w:val="NewNewNewNewNewNewNewNewNewNewNewNewNewNewNewNewNewNewNew"/>
              <w:wordWrap w:val="0"/>
              <w:autoSpaceDN w:val="0"/>
              <w:spacing w:line="336" w:lineRule="atLeast"/>
              <w:jc w:val="center"/>
              <w:rPr>
                <w:rFonts w:ascii="仿宋" w:eastAsia="仿宋" w:hAnsi="仿宋" w:hint="eastAsia"/>
                <w:color w:val="333333"/>
                <w:sz w:val="24"/>
                <w:szCs w:val="24"/>
                <w:shd w:val="clear" w:color="auto" w:fill="FFFFFF"/>
              </w:rPr>
            </w:pPr>
          </w:p>
        </w:tc>
      </w:tr>
    </w:tbl>
    <w:p w:rsidR="002C4ACE" w:rsidRDefault="002C4ACE"/>
    <w:sectPr w:rsidR="002C4ACE" w:rsidSect="00F96478">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ACE" w:rsidRDefault="002C4ACE" w:rsidP="00F96478">
      <w:pPr>
        <w:spacing w:line="240" w:lineRule="auto"/>
      </w:pPr>
      <w:r>
        <w:separator/>
      </w:r>
    </w:p>
  </w:endnote>
  <w:endnote w:type="continuationSeparator" w:id="1">
    <w:p w:rsidR="002C4ACE" w:rsidRDefault="002C4ACE" w:rsidP="00F964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ACE" w:rsidRDefault="002C4ACE" w:rsidP="00F96478">
      <w:pPr>
        <w:spacing w:line="240" w:lineRule="auto"/>
      </w:pPr>
      <w:r>
        <w:separator/>
      </w:r>
    </w:p>
  </w:footnote>
  <w:footnote w:type="continuationSeparator" w:id="1">
    <w:p w:rsidR="002C4ACE" w:rsidRDefault="002C4ACE" w:rsidP="00F9647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478"/>
    <w:rsid w:val="00024FF0"/>
    <w:rsid w:val="002C4ACE"/>
    <w:rsid w:val="009E7C0A"/>
    <w:rsid w:val="00F96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78"/>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478"/>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semiHidden/>
    <w:rsid w:val="00F96478"/>
    <w:rPr>
      <w:sz w:val="18"/>
      <w:szCs w:val="18"/>
    </w:rPr>
  </w:style>
  <w:style w:type="paragraph" w:styleId="a4">
    <w:name w:val="footer"/>
    <w:basedOn w:val="a"/>
    <w:link w:val="Char0"/>
    <w:uiPriority w:val="99"/>
    <w:semiHidden/>
    <w:unhideWhenUsed/>
    <w:rsid w:val="00F96478"/>
    <w:pPr>
      <w:tabs>
        <w:tab w:val="center" w:pos="4153"/>
        <w:tab w:val="right" w:pos="8306"/>
      </w:tabs>
      <w:snapToGrid w:val="0"/>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semiHidden/>
    <w:rsid w:val="00F96478"/>
    <w:rPr>
      <w:sz w:val="18"/>
      <w:szCs w:val="18"/>
    </w:rPr>
  </w:style>
  <w:style w:type="paragraph" w:customStyle="1" w:styleId="Char1">
    <w:name w:val="Char"/>
    <w:basedOn w:val="a"/>
    <w:rsid w:val="00F96478"/>
    <w:pPr>
      <w:spacing w:line="240" w:lineRule="auto"/>
    </w:pPr>
    <w:rPr>
      <w:rFonts w:eastAsia="宋体"/>
      <w:spacing w:val="0"/>
      <w:sz w:val="21"/>
    </w:rPr>
  </w:style>
  <w:style w:type="paragraph" w:customStyle="1" w:styleId="NewNewNewNewNewNewNewNewNewNewNewNewNewNewNewNewNewNewNew">
    <w:name w:val="正文 New New New New New New New New New New New New New New New New New New New"/>
    <w:rsid w:val="00F96478"/>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cyk</dc:creator>
  <cp:keywords/>
  <dc:description/>
  <cp:lastModifiedBy>cyk</cp:lastModifiedBy>
  <cp:revision>4</cp:revision>
  <dcterms:created xsi:type="dcterms:W3CDTF">2018-06-14T02:54:00Z</dcterms:created>
  <dcterms:modified xsi:type="dcterms:W3CDTF">2018-06-14T02:56:00Z</dcterms:modified>
</cp:coreProperties>
</file>