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2022年工作总结和2023工作思路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仓山区住房保障和房产管理局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今年来，区房管局紧紧围绕省、市、区各项决策部署，科学规划、严抓落实，现将今年来工作总结和明年工作思路</w:t>
      </w:r>
      <w:r>
        <w:rPr>
          <w:rFonts w:hint="eastAsia" w:ascii="仿宋" w:hAnsi="仿宋" w:eastAsia="仿宋" w:cs="仿宋"/>
          <w:sz w:val="32"/>
          <w:szCs w:val="32"/>
        </w:rPr>
        <w:t>汇报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一、2022年工作成效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（一）房屋征收扎实推进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截至2022年9月，仓山区共推进征迁项目32个，涉及交地面积2235.57亩，签约面积111.58万平方米，签约4700户。其中：新启动项目22个，占地1570.62亩，签约面积70.16万平方米、签约2798户；扫尾项目10个，占地640.03亩，涉迁41.43万平方米、签约1902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针对我区重点扫尾的27个项目，目前厚峰收储地块一三、梁福小区等12个项目已完成净地交地;塔亭路片棚户区改造项目、2019年零星旧改项目、跃进郭宅周边旧屋区4期、城际铁路F1线盖山段征收地块、福乐新苑项目一二、原东部1B地块项目、郭宅旧改片项目、白湖北园周边旧改片区一二等10个项目已完成净地，正在对接市土发中心办理土地移交手续;剩余江边村旧村改造项目、下洋收储地块一二三、厚峰收储地块二等5个项目正在推进征迁扫尾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2022 “项目攻坚落实年”专项行动征迁部分，截至9月底，征迁部分攻坚数据考核，仓山区完成征迁面积105.34万平方米、3891户，完成率87.73%，考核成绩在福州市13个县市区中排名第二。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（二）安置回迁提速增效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以人民群众为中心，着力解决群众“急难愁盼”问题，</w:t>
      </w:r>
      <w:r>
        <w:rPr>
          <w:rFonts w:hint="eastAsia" w:ascii="仿宋" w:hAnsi="仿宋" w:eastAsia="仿宋"/>
          <w:sz w:val="32"/>
          <w:szCs w:val="32"/>
          <w:highlight w:val="none"/>
        </w:rPr>
        <w:t>以“早建成、早回迁”为目标，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认真分析梳理各征迁项目未回迁原因，分门别类研究制定可行性方案，全力协调相关市直部门支持,大力推进</w:t>
      </w:r>
      <w:r>
        <w:rPr>
          <w:rFonts w:hint="eastAsia" w:ascii="仿宋" w:hAnsi="仿宋" w:eastAsia="仿宋"/>
          <w:sz w:val="32"/>
          <w:szCs w:val="32"/>
          <w:highlight w:val="none"/>
        </w:rPr>
        <w:t>安置房建设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和回迁工作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。2022年，计划建成安置房60万平方米以上，完成安置回迁25.82万平方米，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截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至10月14日，</w:t>
      </w:r>
      <w:r>
        <w:rPr>
          <w:rFonts w:hint="eastAsia" w:ascii="仿宋" w:hAnsi="仿宋" w:eastAsia="仿宋"/>
          <w:sz w:val="32"/>
          <w:szCs w:val="32"/>
          <w:highlight w:val="none"/>
        </w:rPr>
        <w:t>基本建成融创公馆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、贸悦花园、</w:t>
      </w:r>
      <w:r>
        <w:rPr>
          <w:rFonts w:hint="eastAsia" w:ascii="仿宋" w:hAnsi="仿宋" w:eastAsia="仿宋"/>
          <w:sz w:val="32"/>
          <w:szCs w:val="32"/>
          <w:highlight w:val="none"/>
        </w:rPr>
        <w:t>金辉澜林轩等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  <w:highlight w:val="none"/>
        </w:rPr>
        <w:t>个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安置型商品房（安置房）</w:t>
      </w:r>
      <w:r>
        <w:rPr>
          <w:rFonts w:hint="eastAsia" w:ascii="仿宋" w:hAnsi="仿宋" w:eastAsia="仿宋"/>
          <w:sz w:val="32"/>
          <w:szCs w:val="32"/>
          <w:highlight w:val="none"/>
        </w:rPr>
        <w:t>项目，共计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约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60.58</w:t>
      </w:r>
      <w:r>
        <w:rPr>
          <w:rFonts w:hint="eastAsia" w:ascii="仿宋" w:hAnsi="仿宋" w:eastAsia="仿宋"/>
          <w:sz w:val="32"/>
          <w:szCs w:val="32"/>
          <w:highlight w:val="none"/>
        </w:rPr>
        <w:t>万平方米、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7915</w:t>
      </w:r>
      <w:r>
        <w:rPr>
          <w:rFonts w:hint="eastAsia" w:ascii="仿宋" w:hAnsi="仿宋" w:eastAsia="仿宋"/>
          <w:sz w:val="32"/>
          <w:szCs w:val="32"/>
          <w:highlight w:val="none"/>
        </w:rPr>
        <w:t>套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highlight w:val="none"/>
        </w:rPr>
        <w:t>完成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安置回迁（选房）工作</w:t>
      </w:r>
      <w:r>
        <w:rPr>
          <w:rFonts w:hint="eastAsia" w:ascii="仿宋" w:hAnsi="仿宋" w:eastAsia="仿宋"/>
          <w:sz w:val="32"/>
          <w:szCs w:val="32"/>
          <w:highlight w:val="none"/>
        </w:rPr>
        <w:t>约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24.32</w:t>
      </w:r>
      <w:r>
        <w:rPr>
          <w:rFonts w:hint="eastAsia" w:ascii="仿宋" w:hAnsi="仿宋" w:eastAsia="仿宋"/>
          <w:sz w:val="32"/>
          <w:szCs w:val="32"/>
          <w:highlight w:val="none"/>
        </w:rPr>
        <w:t>万平方米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3228</w:t>
      </w:r>
      <w:r>
        <w:rPr>
          <w:rFonts w:hint="eastAsia" w:ascii="仿宋" w:hAnsi="仿宋" w:eastAsia="仿宋"/>
          <w:sz w:val="32"/>
          <w:szCs w:val="32"/>
          <w:highlight w:val="none"/>
        </w:rPr>
        <w:t>套。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同时，为保障全区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2022年征收项目的顺利推进，共计向福州市房源调配小组申请4000余套次安置房源。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安置房办证问题，也是群众关心的热点问题。今年以来，积极对接市土发中心、市不动产中心、市城乡建总等部门，推动仓山区34个项目、36694套安置房解决历史遗留产权登记问题。截至目前，</w:t>
      </w:r>
      <w:r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  <w:t>已完成34378套安置房发票申请工作，成功开具33617套不动产登记证个人购房发票，发放29248套安置房办证材料。出证数28275套，出证率71.58%。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（三）房产管理规范有序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rPr>
          <w:rFonts w:hint="eastAsia" w:ascii="仿宋" w:hAnsi="仿宋" w:eastAsia="仿宋" w:cstheme="minorBidi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一是加强跟踪经济指标。</w:t>
      </w:r>
      <w:r>
        <w:rPr>
          <w:rFonts w:hint="eastAsia" w:ascii="仿宋" w:hAnsi="仿宋" w:eastAsia="仿宋" w:cstheme="minorBidi"/>
          <w:kern w:val="2"/>
          <w:sz w:val="32"/>
          <w:szCs w:val="32"/>
          <w:highlight w:val="none"/>
          <w:lang w:val="en-US" w:eastAsia="zh-CN" w:bidi="ar-SA"/>
        </w:rPr>
        <w:t>为促进房地产第三产业增加值增长，联合各镇街走访服务企业，在沟通中了解企业运行情况、销售情况及薪资发放情况，针对企业存在困难研讨化解措施，同时向企业强调要配合各镇街做好纳统报送工作，承担企业责任，保障薪资发放。2022年1-10月，仓山区商品房销售面积累计完成142.24万平方米,同比下降47.9%，10月当月商品房销售面积回落至7.32万平方米，对比9月环比下降39%。截至2022年10月10日，统计至第三季度房地产行业从业人员工资薪酬完成8.88亿元，同比增长2.1%，相较于第三季度预期目标增加1618万元，由负转正（第二季度-0.6%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二是公房管理安全规范。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今年以来，仓山区在管公房共收缴租金351.75万元；已审核公房承租人材料233户，配合五城区征迁项目及历史遗留公房共协查2430户，完成五城区房管局来函协查19件186户；整理2000年至2018年正常更名材料并录入448户,办理2000年至2007年公房承租人使用权有偿转让共83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截至目前，开展公房安全隐患排查共计检查出动823人次，检查承租户1440户，公房房屋幢数541幢；积极配合螺洲镇开展19处D级危旧公房整治工作，累计向市国房中心申请102套抢险过渡房源，已签订并领取抢险过渡房源29套，已搬离117户，剩余28户未搬离；完成公房修缮36起、修缮面积1800㎡、修缮金额35万元。对名下47处自管产进行了梳理，重点针对螺洲镇25处非住宅自管产按照先急后缓、分步实施的思路开展清房移交工作，现已完成23处自管产完成移交，剩余2处拟于近期加紧完成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三是风险项目监管有力。</w:t>
      </w:r>
      <w:r>
        <w:rPr>
          <w:rFonts w:hint="eastAsia" w:ascii="仿宋" w:hAnsi="仿宋" w:eastAsia="仿宋" w:cstheme="minorBidi"/>
          <w:kern w:val="2"/>
          <w:sz w:val="32"/>
          <w:szCs w:val="32"/>
          <w:highlight w:val="none"/>
          <w:lang w:val="en-US" w:eastAsia="zh-CN" w:bidi="ar-SA"/>
        </w:rPr>
        <w:t>定期开展房地产中介机构排查整治，采取拉网式排查和现场处置相结合的方式，共安排检查</w:t>
      </w:r>
      <w:bookmarkStart w:id="0" w:name="_GoBack"/>
      <w:bookmarkEnd w:id="0"/>
      <w:r>
        <w:rPr>
          <w:rFonts w:hint="eastAsia" w:ascii="仿宋" w:hAnsi="仿宋" w:eastAsia="仿宋" w:cstheme="minorBidi"/>
          <w:kern w:val="2"/>
          <w:sz w:val="32"/>
          <w:szCs w:val="32"/>
          <w:highlight w:val="none"/>
          <w:lang w:val="en-US" w:eastAsia="zh-CN" w:bidi="ar-SA"/>
        </w:rPr>
        <w:t>70多人次，检查房地产中介机构门店100余家，发出整改通知13份，均已整改到位。2022年完成中介机构经济备案150家，全部完成房地产中介机构和从业人员“榕房通”微信小程序认证。密切关注房地产市场舆情，针对恒大滨江左岸重点风险项目，成立工作专班，落实资金共管。成立我区房地产领域打击整治养老诈骗专项行动成立工作专班，制定工作方案，发放宣传单，共摸排辖区内在售楼盘74个，中介机构108家，为平安仓山建设贡献力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theme="minorBidi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四是保障性住房建设加快。</w:t>
      </w:r>
      <w:r>
        <w:rPr>
          <w:rFonts w:hint="eastAsia" w:ascii="仿宋" w:hAnsi="仿宋" w:eastAsia="仿宋" w:cstheme="minorBidi"/>
          <w:kern w:val="2"/>
          <w:sz w:val="32"/>
          <w:szCs w:val="32"/>
          <w:highlight w:val="none"/>
          <w:lang w:val="en-US" w:eastAsia="zh-CN" w:bidi="ar-SA"/>
        </w:rPr>
        <w:t>2022年，仓山区共推动9个社会租赁住房建设项目，涉及面积14.78万平方米、4201套。根据市房管局要求，在区财政的监督审核把关下，区房管局共向7家房地产企业的资金监管账户拨付中央扶持资金7525.55万元。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（四）房屋结构安全常抓不懈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一是积极开展自然灾害综合风险普查房屋建筑调查工作。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按照住建部、省、市工作部署要求，我区印发《仓山区自然灾害综合风险普查房屋建筑调查实施方案》，并由区房管局作为房屋建筑调查的牵头部门，负责房屋建筑承灾体的具体调查工作。调查工作中，全区共划分为20个任务区，累计投入调查人员4800余人次，外业调查人数峰值达83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theme="minorBidi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根据“全国房屋建筑和市政设施调查系统”统计显示，仓山区累计完成房屋建筑调查101001栋，完成调查房屋总面积8184.33万平方米，调查完成率100%，并于2022年5月完成区级自检，8月通过市、省、部三级核查工作。其中：城镇房屋总栋数33177栋，调查完成33177栋，城镇房屋调查总面积6597.70万平方米；农村房屋总栋数67824栋，调查完成67824栋，农村房屋调查总面积1586.63万平方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二是扎实做好城乡房屋结构安全治理“回头看”。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“4.29”长沙居民自建房倒塌事故发生后，仓山区按照上级工作部署，迅速动员13个镇街、191个村居全面铺开房屋结构安全隐患排查整治“回头看”工作，重点对七大类房屋进行摸排整治。截至目前，已完成房屋摸排70978栋，发现重大隐患房屋0栋，一般安全隐患房屋10栋，均已实现整治闭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三是从严从实做好自建房、老旧房、隐患房安全整治工作。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val="en-US" w:eastAsia="zh-CN"/>
        </w:rPr>
        <w:t>7月15日我区印发《仓山区自建房安全专项整治方案》和《仓山区经营性自建房风险隐患排查整治“百日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</w:rPr>
        <w:t>行动”实施方案》，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eastAsia="zh-CN"/>
        </w:rPr>
        <w:t>成立了《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val="en-US" w:eastAsia="zh-CN"/>
        </w:rPr>
        <w:t>仓山区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eastAsia="zh-CN"/>
        </w:rPr>
        <w:t>自建房安全专项治理工作领导小组》，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</w:rPr>
        <w:t>在全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</w:rPr>
        <w:t>范围内开展自建房安全专项整治工作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</w:rPr>
        <w:t>尤其是经营性自建房，从房屋结构安全、经营安全和建设手续合法等三个方面，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val="en-US" w:eastAsia="zh-CN"/>
        </w:rPr>
        <w:t>共摸排出实际经营性自建房3682栋，其中1栋发现存在安全隐患，均已完成清人封房管控措施，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</w:rPr>
        <w:t>全面系统推进房屋安全排查整治工作。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w w:val="100"/>
          <w:sz w:val="32"/>
          <w:szCs w:val="32"/>
          <w:lang w:val="en-US" w:eastAsia="zh-CN"/>
        </w:rPr>
        <w:t>2022年市联席办下达我区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</w:rPr>
        <w:t>50年以上老旧房屋245栋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val="en-US" w:eastAsia="zh-CN"/>
        </w:rPr>
        <w:t>已完成整治240栋，剩余临江街道5栋，已清退人员,正在计划进行补强加固；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</w:rPr>
        <w:t>一般隐患钢结构21栋房屋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val="en-US" w:eastAsia="zh-CN"/>
        </w:rPr>
        <w:t>已完成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</w:rPr>
        <w:t>治理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val="en-US" w:eastAsia="zh-CN"/>
        </w:rPr>
        <w:t>20栋，剩余螺洲1栋，该建筑在盖山变电站道路工程拆迁项目红线范围内，等待征收拆除。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（五）物业监管持续加强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在持续做好“无疫小区”创建工作的同时，于年中开展了“靓小区·创典范”专项行动。以创建文明典范城市为抓手，聚焦薄弱环节、强化精细管理、完善长效机制，对照中央文明办制定的文明城市测评标准和评选办法，主动担当作为，全面提升我区物业小区环境。7月以来，针对省、市纪委关于点题整治工作要求，牵头成立了物业服务企业侵占业主公共收益专项整治工作领导小组，制定了《关于深化仓山区“整治物业服务企业侵占业主公共收益、收入及分配不公开等问题切实维护业主利益”工作方案》，组建了由房管、发改、公安、民政、市监、财政、资规、属地街镇等多部门构成的联合整治队伍。8月底至9月期间，共下发《物业小区公共收益自查自纠表》439份，要求物业企业对照整治要求，全面自查整改。截至10月17日,已回收表格439份，自查完成率100%。累计印制发放宣传图册5500份，张贴公告、资料985份，设置横幅175条，发送微信、短信等宣传信息2675条，实现439个物业小区宣传全覆盖。共抽查物业小区136个，发现问题52个，督促物业企业立即整改问题46个，责令限期整改6个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highlight w:val="none"/>
          <w:lang w:val="en-US" w:eastAsia="zh-CN"/>
        </w:rPr>
        <w:t>（六）老旧小区整治提升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kern w:val="0"/>
          <w:sz w:val="32"/>
          <w:szCs w:val="32"/>
          <w:highlight w:val="none"/>
          <w:shd w:val="clear" w:color="auto" w:fill="FFFFFF"/>
          <w:vertAlign w:val="baseline"/>
          <w:lang w:val="en-US" w:eastAsia="zh-CN" w:bidi="ar"/>
        </w:rPr>
        <w:t>2022年，仓山区计划投入资金9210万元，对江南名居等16个旧住宅小区进行整治提升，整治建筑面积52.68万平方米，惠及4269户。目前16个小区已经进场施工，预计11月底完成任务。此外，2021年第二批50个小区只进行雨污分流改造。目前已基本竣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二、工作亮点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u w:val="none"/>
          <w:lang w:val="en-US" w:eastAsia="zh-CN" w:bidi="ar-SA"/>
        </w:rPr>
        <w:t>“项目攻坚落实年”专项行动征迁部分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/>
          <w:b w:val="0"/>
          <w:bCs w:val="0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2022年是项目攻坚落实年，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上半年（1-6月份），我区项目攻坚落实年专项行动征迁部分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全市13个区县排名倒数第二名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highlight w:val="none"/>
          <w:lang w:val="en-US" w:eastAsia="zh-CN"/>
        </w:rPr>
        <w:t>为确保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进入福州市第一方阵，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我区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奋楫争先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迎头赶超，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强势推进重大项目征迁交地工作。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今年来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开展征迁项目55个，涉及交地面积2895.14亩（包含今年新启动项目22个、1570.62亩，往年扫尾项目33个、1324.52亩），涉及征迁面积113.23万平方米、4673户。各指挥部、各镇街、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区房管局、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各征收公司全力提供和做好征迁要素保障。截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至9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月底，已完成项目32个，完成交地面积1196.59亩，完成征迁面积102.56万平方米、4403户。以上各项目所需的房源，均已和市房管局统筹协调到位。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在全区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的共同努力下，现排名已进入全市第一方阵（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十月份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仓山区名列第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rPr>
          <w:rFonts w:hint="eastAsia" w:ascii="楷体" w:hAnsi="楷体" w:eastAsia="楷体" w:cs="楷体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u w:val="none"/>
          <w:lang w:val="en-US" w:eastAsia="zh-CN" w:bidi="ar-SA"/>
        </w:rPr>
        <w:t>房屋结构安全专项治理行动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" w:hAnsi="仿宋" w:eastAsia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w w:val="100"/>
          <w:sz w:val="32"/>
          <w:szCs w:val="32"/>
          <w:lang w:val="en-US" w:eastAsia="zh-CN"/>
        </w:rPr>
        <w:t>按照省、市、区下达部署的房屋安全各专项任务，由区房管局牵头召集各镇街（园区）、区直相关部门成立仓山区城乡房屋结构安全专项治理工作联席会议、制定联席会议制度、组建工作群，定期召开联席会议推进各项工作，及时传达上级安全会议精神，精心部署阶段环节房屋安全整治工作。各镇（街）强化网格巡查，严格执行“日常巡查、现场判定、应急处置、整改整治、验收销号”流程，对发现的安全隐患房屋，迅速归集信息，抄告行业主管部门督促整改落实。在仓山区经营性自建房风险隐患排查整治“百日行动”中，成立区级五个督导指导小组（区建设局、城管局、农业农村局、资规局、房管局）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val="zh-CN" w:eastAsia="zh-CN"/>
        </w:rPr>
        <w:t>逐镇、逐村开展“百日行动”督导、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val="en-US" w:eastAsia="zh-CN"/>
        </w:rPr>
        <w:t>指导、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val="zh-CN" w:eastAsia="zh-CN"/>
        </w:rPr>
        <w:t>评估，聚焦工业园区、老年公寓、餐馆、群租房等重点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val="en-US" w:eastAsia="zh-CN"/>
        </w:rPr>
        <w:t>房屋，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val="zh-CN" w:eastAsia="zh-CN"/>
        </w:rPr>
        <w:t>开展全覆盖检查，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val="en-US" w:eastAsia="zh-CN"/>
        </w:rPr>
        <w:t>进一步夯实房屋排查基础台账，及时纠正错报漏报问题和系统信息关联问题，全力推进专项排查整治工作。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三、2023年工作思路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福州市总体部署，一方面形成“两山两路”区域规划，以火车南站交通枢纽为中心，形成“两山（城门山、清凉山）一湖（南湖）”的山水格局，在南站周边布局商业、商务办公和居住用地，按照“拆一片、出让一片、生成资金后再启动一片”的模式滚动运作，分三批次推动福厦客专福州南站土地综合开发用地地块一、地块二、地块四等片区开发建设；另一方面启</w:t>
      </w:r>
      <w:r>
        <w:rPr>
          <w:rFonts w:hint="eastAsia" w:ascii="仿宋" w:hAnsi="仿宋" w:eastAsia="仿宋" w:cs="仿宋"/>
          <w:bCs/>
          <w:kern w:val="1"/>
          <w:sz w:val="32"/>
          <w:szCs w:val="32"/>
          <w:highlight w:val="none"/>
          <w:lang w:val="en-US" w:eastAsia="zh-CN"/>
        </w:rPr>
        <w:t>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“保基本”政策项目，推动</w:t>
      </w:r>
      <w:r>
        <w:rPr>
          <w:rFonts w:hint="eastAsia" w:ascii="仿宋" w:hAnsi="仿宋" w:eastAsia="仿宋" w:cs="仿宋"/>
          <w:b w:val="0"/>
          <w:bCs/>
          <w:kern w:val="1"/>
          <w:sz w:val="32"/>
          <w:szCs w:val="32"/>
          <w:lang w:val="en-US" w:eastAsia="zh-CN"/>
        </w:rPr>
        <w:t>收储林浦路西侧原六中分校西北侧地块、</w:t>
      </w:r>
      <w:r>
        <w:rPr>
          <w:rFonts w:hint="eastAsia" w:ascii="仿宋" w:hAnsi="仿宋" w:eastAsia="仿宋" w:cs="仿宋"/>
          <w:bCs/>
          <w:kern w:val="1"/>
          <w:sz w:val="32"/>
          <w:szCs w:val="32"/>
          <w:highlight w:val="none"/>
          <w:lang w:val="en-US" w:eastAsia="zh-CN"/>
        </w:rPr>
        <w:t>螺洲东苑地块、</w:t>
      </w:r>
      <w:r>
        <w:rPr>
          <w:rFonts w:hint="eastAsia" w:ascii="仿宋" w:hAnsi="仿宋" w:eastAsia="仿宋" w:cs="仿宋"/>
          <w:bCs/>
          <w:kern w:val="1"/>
          <w:sz w:val="32"/>
          <w:szCs w:val="32"/>
          <w:highlight w:val="none"/>
        </w:rPr>
        <w:t>高湖村</w:t>
      </w:r>
      <w:r>
        <w:rPr>
          <w:rFonts w:hint="eastAsia" w:ascii="仿宋" w:hAnsi="仿宋" w:eastAsia="仿宋" w:cs="仿宋"/>
          <w:bCs/>
          <w:kern w:val="1"/>
          <w:sz w:val="32"/>
          <w:szCs w:val="32"/>
          <w:highlight w:val="none"/>
          <w:lang w:val="en-US" w:eastAsia="zh-CN"/>
        </w:rPr>
        <w:t>旧改等项目征收实施，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确保提升原东部片区城市景观，区房管局将根据征迁指挥部统筹安排，积极配合做好相关征迁工作。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highlight w:val="none"/>
          <w:lang w:val="en-US" w:eastAsia="zh-CN" w:bidi="ar-SA"/>
        </w:rPr>
        <w:t>2、2023年拟开展25个老旧住宅小区的整治提升工作，涉及三叉街街道、仓前街道、上渡街道、下渡街道、对湖街道、金山街道、临江街道、盖山镇、建新镇和仓山镇，惠及102幢楼4354户，建筑面积479352㎡，预算整治资金8190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进一步加强安置回迁和房源调配工作，全力推动安置回迁工作提速增效和保障征收项目房源需求。力争2023年内基本建成安置房30万平方米以上，安置回迁20万平方米以上（含货币、实物、回购等方式），切实维护群众利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none"/>
          <w:lang w:val="en-US" w:eastAsia="zh-CN" w:bidi="ar-SA"/>
        </w:rPr>
        <w:t>4、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紧密跟踪各房地产商品房销售情况及房地产从业工资薪酬情况，与各镇街配合走访，与企业充分沟通，化解协调企业提出的困难问题，夯实房地产销售数据，协助各镇街督促催报统计数据。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none"/>
          <w:lang w:val="en-US" w:eastAsia="zh-CN" w:bidi="ar-SA"/>
        </w:rPr>
        <w:t>5、在</w:t>
      </w:r>
      <w:r>
        <w:rPr>
          <w:rFonts w:hint="eastAsia" w:ascii="仿宋" w:hAnsi="仿宋" w:eastAsia="仿宋" w:cs="仿宋"/>
          <w:b w:val="0"/>
          <w:w w:val="100"/>
          <w:sz w:val="32"/>
          <w:szCs w:val="32"/>
          <w:lang w:val="en-US" w:eastAsia="zh-CN"/>
        </w:rPr>
        <w:t>2022年10月底前完成一轮经营性自建房“回头看”的基础上，进一步夯实房屋排查基础台账，及时纠正错报漏报问题和系统信息关联问题。计划于2023年6月底前完成所有自建房的排查摸底。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u w:val="none"/>
          <w:lang w:val="en-US" w:eastAsia="zh-CN" w:bidi="ar-SA"/>
        </w:rPr>
        <w:t>6、</w:t>
      </w:r>
      <w:r>
        <w:rPr>
          <w:rFonts w:hint="eastAsia" w:ascii="仿宋" w:hAnsi="仿宋" w:eastAsia="仿宋" w:cs="仿宋"/>
          <w:sz w:val="32"/>
          <w:szCs w:val="32"/>
        </w:rPr>
        <w:t>继续加强直管公房的日常安全巡查，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积极配合属地</w:t>
      </w:r>
      <w:r>
        <w:rPr>
          <w:rFonts w:hint="eastAsia" w:ascii="仿宋" w:hAnsi="仿宋" w:eastAsia="仿宋" w:cs="仿宋"/>
          <w:sz w:val="32"/>
          <w:szCs w:val="32"/>
        </w:rPr>
        <w:t>全力推动螺洲19处D级危房整治工作，及时排查隐患，保障群众生命财产安全。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B271D1"/>
    <w:multiLevelType w:val="singleLevel"/>
    <w:tmpl w:val="C0B271D1"/>
    <w:lvl w:ilvl="0" w:tentative="0">
      <w:start w:val="1"/>
      <w:numFmt w:val="chineseCounting"/>
      <w:suff w:val="nothing"/>
      <w:lvlText w:val="（%1）"/>
      <w:lvlJc w:val="left"/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wYzQxMmJmZjc4NzMyMDU2ODEyYmZiY2VlMjc4MDEifQ=="/>
  </w:docVars>
  <w:rsids>
    <w:rsidRoot w:val="62B8527E"/>
    <w:rsid w:val="0CCB44EF"/>
    <w:rsid w:val="14C95585"/>
    <w:rsid w:val="15194B44"/>
    <w:rsid w:val="1589720E"/>
    <w:rsid w:val="1C924679"/>
    <w:rsid w:val="25304111"/>
    <w:rsid w:val="259C4F6B"/>
    <w:rsid w:val="29FD5904"/>
    <w:rsid w:val="2F702899"/>
    <w:rsid w:val="325C75E2"/>
    <w:rsid w:val="32ED256A"/>
    <w:rsid w:val="342B4665"/>
    <w:rsid w:val="41E81721"/>
    <w:rsid w:val="41E974C9"/>
    <w:rsid w:val="45ED5534"/>
    <w:rsid w:val="59164635"/>
    <w:rsid w:val="5DDC0EED"/>
    <w:rsid w:val="5DE148A2"/>
    <w:rsid w:val="5F5F63BC"/>
    <w:rsid w:val="62B8527E"/>
    <w:rsid w:val="64590086"/>
    <w:rsid w:val="673D4DE4"/>
    <w:rsid w:val="6FE56323"/>
    <w:rsid w:val="74AE3CD1"/>
    <w:rsid w:val="7C28380B"/>
    <w:rsid w:val="7C7D3E7C"/>
    <w:rsid w:val="7D7A72AC"/>
    <w:rsid w:val="7E7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cs="Times New Roman"/>
    </w:rPr>
  </w:style>
  <w:style w:type="paragraph" w:styleId="3">
    <w:name w:val="Body Text Indent"/>
    <w:basedOn w:val="1"/>
    <w:qFormat/>
    <w:uiPriority w:val="0"/>
    <w:pPr>
      <w:ind w:firstLine="600" w:firstLineChars="200"/>
    </w:pPr>
  </w:style>
  <w:style w:type="paragraph" w:styleId="4">
    <w:name w:val="Balloon Text"/>
    <w:basedOn w:val="1"/>
    <w:next w:val="5"/>
    <w:semiHidden/>
    <w:qFormat/>
    <w:uiPriority w:val="0"/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3"/>
    <w:qFormat/>
    <w:uiPriority w:val="0"/>
    <w:pPr>
      <w:ind w:firstLine="420" w:firstLineChars="200"/>
    </w:pPr>
  </w:style>
  <w:style w:type="paragraph" w:customStyle="1" w:styleId="11">
    <w:name w:val="样式 仿宋_GB2312 三号 行距: 固定值 18 磅 首行缩进:  2 字符"/>
    <w:basedOn w:val="1"/>
    <w:qFormat/>
    <w:uiPriority w:val="0"/>
    <w:pPr>
      <w:widowControl w:val="0"/>
      <w:ind w:firstLine="640" w:firstLineChars="200"/>
      <w:textAlignment w:val="auto"/>
    </w:pPr>
    <w:rPr>
      <w:rFonts w:ascii="仿宋_GB2312" w:hAnsi="仿宋_GB2312" w:eastAsia="仿宋_GB2312" w:cs="宋体"/>
      <w:sz w:val="32"/>
      <w:szCs w:val="20"/>
    </w:r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4583</Words>
  <Characters>5038</Characters>
  <Lines>0</Lines>
  <Paragraphs>0</Paragraphs>
  <TotalTime>4</TotalTime>
  <ScaleCrop>false</ScaleCrop>
  <LinksUpToDate>false</LinksUpToDate>
  <CharactersWithSpaces>5039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2022-05-31T09:54:00Z</dcterms:created>
  <dc:creator>游游游</dc:creator>
  <cp:lastModifiedBy>　</cp:lastModifiedBy>
  <cp:lastPrinted>2022-06-01T01:23:00Z</cp:lastPrinted>
  <dcterms:modified xsi:type="dcterms:W3CDTF">2023-12-14T00:33:19Z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601AF4A2370E47828EB567A3A8F15DDB</vt:lpwstr>
  </property>
</Properties>
</file>